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1698A" w14:textId="77777777" w:rsidR="00B03E81" w:rsidRDefault="00B03E81" w:rsidP="00B03E81">
      <w:pPr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复旦大学课程教学大纲</w:t>
      </w:r>
    </w:p>
    <w:tbl>
      <w:tblPr>
        <w:tblW w:w="8943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77"/>
        <w:gridCol w:w="1440"/>
        <w:gridCol w:w="138"/>
        <w:gridCol w:w="851"/>
        <w:gridCol w:w="451"/>
        <w:gridCol w:w="836"/>
        <w:gridCol w:w="1287"/>
        <w:gridCol w:w="37"/>
        <w:gridCol w:w="2538"/>
      </w:tblGrid>
      <w:tr w:rsidR="00B03E81" w14:paraId="7387D0E8" w14:textId="77777777" w:rsidTr="00A973C6">
        <w:trPr>
          <w:trHeight w:val="773"/>
        </w:trPr>
        <w:tc>
          <w:tcPr>
            <w:tcW w:w="8943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14:paraId="07FA8B08" w14:textId="77777777" w:rsidR="00B03E81" w:rsidRDefault="00B03E81" w:rsidP="00A973C6">
            <w:pPr>
              <w:spacing w:before="100" w:beforeAutospacing="1" w:after="100" w:afterAutospacing="1"/>
              <w:rPr>
                <w:rFonts w:ascii="黑体" w:eastAsia="黑体"/>
                <w:b/>
                <w:sz w:val="24"/>
              </w:rPr>
            </w:pPr>
          </w:p>
          <w:p w14:paraId="31B478B7" w14:textId="4AFCB291" w:rsidR="00B03E81" w:rsidRDefault="00B03E81" w:rsidP="00A973C6">
            <w:pPr>
              <w:spacing w:before="100" w:beforeAutospacing="1" w:after="100" w:afterAutospacing="1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院系:</w:t>
            </w:r>
            <w:r>
              <w:rPr>
                <w:rFonts w:ascii="黑体" w:eastAsia="黑体"/>
                <w:b/>
                <w:sz w:val="24"/>
              </w:rPr>
              <w:t xml:space="preserve"> </w:t>
            </w:r>
            <w:r>
              <w:rPr>
                <w:rFonts w:ascii="黑体" w:eastAsia="黑体" w:hint="eastAsia"/>
                <w:b/>
                <w:sz w:val="24"/>
              </w:rPr>
              <w:t>法学院</w:t>
            </w:r>
            <w:r>
              <w:rPr>
                <w:rFonts w:ascii="黑体" w:eastAsia="黑体"/>
                <w:b/>
                <w:sz w:val="24"/>
              </w:rPr>
              <w:t xml:space="preserve">                                 日期:  20</w:t>
            </w:r>
            <w:r w:rsidR="0020563F">
              <w:rPr>
                <w:rFonts w:ascii="黑体" w:eastAsia="黑体" w:hint="eastAsia"/>
                <w:b/>
                <w:sz w:val="24"/>
              </w:rPr>
              <w:t>2</w:t>
            </w:r>
            <w:r w:rsidR="00B96616">
              <w:rPr>
                <w:rFonts w:ascii="黑体" w:eastAsia="黑体"/>
                <w:b/>
                <w:sz w:val="24"/>
              </w:rPr>
              <w:t>4</w:t>
            </w:r>
            <w:r>
              <w:rPr>
                <w:rFonts w:ascii="黑体" w:eastAsia="黑体"/>
                <w:b/>
                <w:sz w:val="24"/>
              </w:rPr>
              <w:t>年</w:t>
            </w:r>
            <w:r>
              <w:rPr>
                <w:rFonts w:ascii="黑体" w:eastAsia="黑体" w:hint="eastAsia"/>
                <w:b/>
                <w:sz w:val="24"/>
              </w:rPr>
              <w:t xml:space="preserve"> </w:t>
            </w:r>
            <w:r w:rsidR="0020563F">
              <w:rPr>
                <w:rFonts w:ascii="黑体" w:eastAsia="黑体" w:hint="eastAsia"/>
                <w:b/>
                <w:sz w:val="24"/>
              </w:rPr>
              <w:t>5</w:t>
            </w:r>
            <w:r>
              <w:rPr>
                <w:rFonts w:ascii="黑体" w:eastAsia="黑体" w:hint="eastAsia"/>
                <w:b/>
                <w:sz w:val="24"/>
              </w:rPr>
              <w:t xml:space="preserve">  月 </w:t>
            </w:r>
            <w:r w:rsidR="00B96616">
              <w:rPr>
                <w:rFonts w:ascii="黑体" w:eastAsia="黑体"/>
                <w:b/>
                <w:sz w:val="24"/>
              </w:rPr>
              <w:t>13</w:t>
            </w:r>
            <w:r>
              <w:rPr>
                <w:rFonts w:ascii="黑体" w:eastAsia="黑体" w:hint="eastAsia"/>
                <w:b/>
                <w:sz w:val="24"/>
              </w:rPr>
              <w:t xml:space="preserve"> 日</w:t>
            </w:r>
          </w:p>
        </w:tc>
      </w:tr>
      <w:tr w:rsidR="00B03E81" w14:paraId="04C16EC8" w14:textId="77777777" w:rsidTr="00A973C6">
        <w:trPr>
          <w:trHeight w:val="516"/>
        </w:trPr>
        <w:tc>
          <w:tcPr>
            <w:tcW w:w="1188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6389C" w14:textId="77777777" w:rsidR="00B03E81" w:rsidRDefault="00B03E81" w:rsidP="00A973C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课程代码</w:t>
            </w:r>
          </w:p>
        </w:tc>
        <w:tc>
          <w:tcPr>
            <w:tcW w:w="7755" w:type="dxa"/>
            <w:gridSpan w:val="9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8969AE7" w14:textId="3B06F630" w:rsidR="00B03E81" w:rsidRDefault="00B96616" w:rsidP="00A973C6">
            <w:pPr>
              <w:rPr>
                <w:rFonts w:ascii="宋体"/>
              </w:rPr>
            </w:pPr>
            <w:r w:rsidRPr="00B96616">
              <w:rPr>
                <w:rFonts w:ascii="宋体"/>
              </w:rPr>
              <w:t>LAWS130101.01</w:t>
            </w:r>
          </w:p>
        </w:tc>
      </w:tr>
      <w:tr w:rsidR="00B03E81" w14:paraId="2872D9FA" w14:textId="77777777" w:rsidTr="00A973C6">
        <w:trPr>
          <w:trHeight w:val="542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BC3A07D" w14:textId="77777777" w:rsidR="00B03E81" w:rsidRDefault="00B03E81" w:rsidP="00A973C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课程名称</w:t>
            </w:r>
          </w:p>
        </w:tc>
        <w:tc>
          <w:tcPr>
            <w:tcW w:w="7755" w:type="dxa"/>
            <w:gridSpan w:val="9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AF086DE" w14:textId="23B9A00A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专业英语II</w:t>
            </w:r>
            <w:r w:rsidR="000F0855">
              <w:rPr>
                <w:rFonts w:ascii="宋体"/>
              </w:rPr>
              <w:t>I</w:t>
            </w:r>
            <w:r>
              <w:rPr>
                <w:rFonts w:ascii="宋体" w:hint="eastAsia"/>
              </w:rPr>
              <w:t>（法律）</w:t>
            </w:r>
          </w:p>
        </w:tc>
      </w:tr>
      <w:tr w:rsidR="00B03E81" w14:paraId="7722B06D" w14:textId="77777777" w:rsidTr="00A973C6">
        <w:trPr>
          <w:trHeight w:val="542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92111E1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英文名称</w:t>
            </w:r>
          </w:p>
        </w:tc>
        <w:tc>
          <w:tcPr>
            <w:tcW w:w="7755" w:type="dxa"/>
            <w:gridSpan w:val="9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4B7B835" w14:textId="5A94C050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/>
                <w:b/>
              </w:rPr>
              <w:t>Legal English II</w:t>
            </w:r>
            <w:r w:rsidR="00777803">
              <w:rPr>
                <w:rFonts w:ascii="宋体"/>
                <w:b/>
              </w:rPr>
              <w:t>I</w:t>
            </w:r>
          </w:p>
        </w:tc>
      </w:tr>
      <w:tr w:rsidR="00B03E81" w14:paraId="650232AF" w14:textId="77777777" w:rsidTr="00A973C6">
        <w:trPr>
          <w:trHeight w:val="516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8D74A60" w14:textId="77777777" w:rsidR="00B03E81" w:rsidRDefault="00B03E81" w:rsidP="00A973C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学 分 数</w:t>
            </w:r>
          </w:p>
        </w:tc>
        <w:tc>
          <w:tcPr>
            <w:tcW w:w="1755" w:type="dxa"/>
            <w:gridSpan w:val="3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F341" w14:textId="28F486CF" w:rsidR="00B03E81" w:rsidRDefault="00A7539A" w:rsidP="00A973C6">
            <w:pPr>
              <w:rPr>
                <w:rFonts w:ascii="宋体"/>
              </w:rPr>
            </w:pPr>
            <w:r>
              <w:rPr>
                <w:rFonts w:ascii="宋体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CEF2A" w14:textId="77777777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周学时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E0FDCFA" w14:textId="5283E6B4" w:rsidR="00B03E81" w:rsidRDefault="00A7539A" w:rsidP="00A973C6">
            <w:pPr>
              <w:ind w:left="57"/>
              <w:rPr>
                <w:rFonts w:ascii="宋体"/>
              </w:rPr>
            </w:pPr>
            <w:r>
              <w:rPr>
                <w:rFonts w:ascii="宋体"/>
              </w:rPr>
              <w:t>2</w:t>
            </w:r>
          </w:p>
        </w:tc>
        <w:tc>
          <w:tcPr>
            <w:tcW w:w="128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19D1791" w14:textId="77777777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授课语言</w:t>
            </w:r>
          </w:p>
        </w:tc>
        <w:tc>
          <w:tcPr>
            <w:tcW w:w="2575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29E1115" w14:textId="62E699F1" w:rsidR="00B03E81" w:rsidRPr="00A7539A" w:rsidRDefault="00B03E81" w:rsidP="00A973C6">
            <w:pPr>
              <w:ind w:left="57"/>
              <w:rPr>
                <w:rFonts w:ascii="宋体"/>
                <w:b/>
              </w:rPr>
            </w:pPr>
            <w:r w:rsidRPr="00A7539A">
              <w:rPr>
                <w:rFonts w:ascii="宋体" w:hint="eastAsia"/>
                <w:b/>
              </w:rPr>
              <w:t>英</w:t>
            </w:r>
            <w:r w:rsidR="00F06A4A" w:rsidRPr="00A7539A">
              <w:rPr>
                <w:rFonts w:ascii="宋体" w:hint="eastAsia"/>
                <w:b/>
              </w:rPr>
              <w:t>文</w:t>
            </w:r>
          </w:p>
        </w:tc>
      </w:tr>
      <w:tr w:rsidR="00B03E81" w14:paraId="5A9BDAC6" w14:textId="77777777" w:rsidTr="00A973C6">
        <w:trPr>
          <w:trHeight w:val="455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5F5E89" w14:textId="77777777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课程性质</w:t>
            </w:r>
            <w:r>
              <w:rPr>
                <w:rFonts w:ascii="宋体" w:hint="eastAsia"/>
              </w:rPr>
              <w:t xml:space="preserve">  </w:t>
            </w:r>
          </w:p>
        </w:tc>
        <w:tc>
          <w:tcPr>
            <w:tcW w:w="7755" w:type="dxa"/>
            <w:gridSpan w:val="9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5BA6406" w14:textId="77777777" w:rsidR="00B03E81" w:rsidRDefault="00B03E81" w:rsidP="00A973C6">
            <w:pPr>
              <w:rPr>
                <w:rFonts w:ascii="宋体"/>
              </w:rPr>
            </w:pP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通识教育专项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核心课程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通识教育选修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大类基础</w:t>
            </w:r>
            <w:r>
              <w:rPr>
                <w:rFonts w:ascii="Book Antiqua" w:hAnsi="Book Antiqua"/>
                <w:sz w:val="28"/>
                <w:shd w:val="pct10" w:color="auto" w:fill="FFFFFF"/>
              </w:rPr>
              <w:t>□</w:t>
            </w:r>
            <w:r>
              <w:rPr>
                <w:rFonts w:ascii="宋体" w:hint="eastAsia"/>
              </w:rPr>
              <w:t>专业必修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专业选修</w:t>
            </w:r>
            <w:r>
              <w:rPr>
                <w:rFonts w:ascii="Book Antiqua" w:hAnsi="Book Antiqua"/>
                <w:sz w:val="28"/>
              </w:rPr>
              <w:t>□</w:t>
            </w:r>
            <w:r>
              <w:rPr>
                <w:rFonts w:ascii="宋体" w:hint="eastAsia"/>
              </w:rPr>
              <w:t>其他</w:t>
            </w:r>
          </w:p>
        </w:tc>
      </w:tr>
      <w:tr w:rsidR="00B03E81" w14:paraId="18EBEBDF" w14:textId="77777777" w:rsidTr="00A973C6">
        <w:trPr>
          <w:trHeight w:val="1491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824B84C" w14:textId="77777777" w:rsidR="00B03E81" w:rsidRDefault="00B03E81" w:rsidP="00A973C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教学目的</w:t>
            </w:r>
          </w:p>
        </w:tc>
        <w:tc>
          <w:tcPr>
            <w:tcW w:w="7755" w:type="dxa"/>
            <w:gridSpan w:val="9"/>
            <w:tcBorders>
              <w:left w:val="single" w:sz="8" w:space="0" w:color="auto"/>
            </w:tcBorders>
            <w:shd w:val="clear" w:color="auto" w:fill="auto"/>
          </w:tcPr>
          <w:p w14:paraId="23BEF156" w14:textId="77777777" w:rsidR="00B03E81" w:rsidRDefault="00B03E81" w:rsidP="00A973C6">
            <w:pPr>
              <w:jc w:val="left"/>
              <w:rPr>
                <w:rFonts w:asciiTheme="minorEastAsia" w:hAnsiTheme="minorEastAsia"/>
              </w:rPr>
            </w:pPr>
          </w:p>
          <w:p w14:paraId="6F3D2CC8" w14:textId="28D5557E" w:rsidR="00B03E81" w:rsidRDefault="00B03E81" w:rsidP="00A973C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通过学习，使学生系统了解英美普通法中的</w:t>
            </w:r>
            <w:r w:rsidR="006F5CCC">
              <w:rPr>
                <w:rFonts w:asciiTheme="minorEastAsia" w:hAnsiTheme="minorEastAsia" w:hint="eastAsia"/>
              </w:rPr>
              <w:t>公司</w:t>
            </w:r>
            <w:r>
              <w:rPr>
                <w:rFonts w:asciiTheme="minorEastAsia" w:hAnsiTheme="minorEastAsia" w:hint="eastAsia"/>
              </w:rPr>
              <w:t>法律制度，掌握英文法律词汇，提高阅读英文法律原著的能力及用英文听说读写的能力，并通过案例分析及课堂讨论，培养学生用英文理解法律以及分析问题和解决问题的能力。</w:t>
            </w:r>
          </w:p>
        </w:tc>
      </w:tr>
      <w:tr w:rsidR="00B03E81" w14:paraId="2DE9B575" w14:textId="77777777" w:rsidTr="00A973C6">
        <w:trPr>
          <w:trHeight w:val="1529"/>
        </w:trPr>
        <w:tc>
          <w:tcPr>
            <w:tcW w:w="118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C47D30" w14:textId="77777777" w:rsidR="00B03E81" w:rsidRDefault="00B03E81" w:rsidP="00A973C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</w:rPr>
              <w:t>基本内容简介</w:t>
            </w:r>
          </w:p>
        </w:tc>
        <w:tc>
          <w:tcPr>
            <w:tcW w:w="7755" w:type="dxa"/>
            <w:gridSpan w:val="9"/>
            <w:tcBorders>
              <w:left w:val="single" w:sz="8" w:space="0" w:color="auto"/>
            </w:tcBorders>
            <w:shd w:val="clear" w:color="auto" w:fill="auto"/>
          </w:tcPr>
          <w:p w14:paraId="66037699" w14:textId="5704C53D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主要包括英美</w:t>
            </w:r>
            <w:r w:rsidR="006F5CCC">
              <w:rPr>
                <w:rFonts w:ascii="宋体" w:hint="eastAsia"/>
              </w:rPr>
              <w:t>公司法</w:t>
            </w:r>
            <w:r>
              <w:rPr>
                <w:rFonts w:ascii="宋体" w:hint="eastAsia"/>
              </w:rPr>
              <w:t>的基本理论和案例的学习以及有关英</w:t>
            </w:r>
            <w:proofErr w:type="gramStart"/>
            <w:r>
              <w:rPr>
                <w:rFonts w:ascii="宋体" w:hint="eastAsia"/>
              </w:rPr>
              <w:t>美普通</w:t>
            </w:r>
            <w:proofErr w:type="gramEnd"/>
            <w:r>
              <w:rPr>
                <w:rFonts w:ascii="宋体" w:hint="eastAsia"/>
              </w:rPr>
              <w:t>法系的</w:t>
            </w:r>
            <w:r w:rsidR="006F5CCC">
              <w:rPr>
                <w:rFonts w:ascii="宋体" w:hint="eastAsia"/>
              </w:rPr>
              <w:t>商法</w:t>
            </w:r>
            <w:r>
              <w:rPr>
                <w:rFonts w:ascii="宋体" w:hint="eastAsia"/>
              </w:rPr>
              <w:t>制度简介。教学围绕英文原版案例的理解、学习和掌握及英文听说读写的训练，系统学习普通法系的主要法律理论、判例与审判实践等。</w:t>
            </w:r>
          </w:p>
        </w:tc>
      </w:tr>
      <w:tr w:rsidR="00B03E81" w14:paraId="6EC8E22D" w14:textId="77777777" w:rsidTr="00A973C6">
        <w:trPr>
          <w:trHeight w:val="1762"/>
        </w:trPr>
        <w:tc>
          <w:tcPr>
            <w:tcW w:w="8943" w:type="dxa"/>
            <w:gridSpan w:val="10"/>
            <w:shd w:val="clear" w:color="auto" w:fill="auto"/>
          </w:tcPr>
          <w:p w14:paraId="79E3163A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基本要求:</w:t>
            </w:r>
            <w:r>
              <w:rPr>
                <w:rFonts w:ascii="宋体"/>
                <w:b/>
              </w:rPr>
              <w:t xml:space="preserve"> </w:t>
            </w:r>
          </w:p>
          <w:p w14:paraId="17D8AF47" w14:textId="21A08207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/>
                <w:b/>
              </w:rPr>
              <w:t xml:space="preserve">  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必须修过专业英语I才可以选修本课程</w:t>
            </w:r>
            <w:r w:rsidR="006F5CCC">
              <w:rPr>
                <w:rFonts w:ascii="宋体" w:hint="eastAsia"/>
              </w:rPr>
              <w:t>。</w:t>
            </w:r>
          </w:p>
        </w:tc>
      </w:tr>
      <w:tr w:rsidR="00B03E81" w14:paraId="65D2A0CA" w14:textId="77777777" w:rsidTr="00A973C6">
        <w:trPr>
          <w:trHeight w:val="834"/>
        </w:trPr>
        <w:tc>
          <w:tcPr>
            <w:tcW w:w="8943" w:type="dxa"/>
            <w:gridSpan w:val="10"/>
            <w:shd w:val="clear" w:color="auto" w:fill="auto"/>
          </w:tcPr>
          <w:p w14:paraId="2B99B8B5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 xml:space="preserve">授课方式: </w:t>
            </w:r>
          </w:p>
          <w:p w14:paraId="434FC202" w14:textId="77777777" w:rsidR="00B03E81" w:rsidRDefault="00B03E81" w:rsidP="00A973C6">
            <w:pPr>
              <w:rPr>
                <w:rFonts w:ascii="宋体"/>
              </w:rPr>
            </w:pPr>
            <w:r>
              <w:rPr>
                <w:rFonts w:ascii="宋体"/>
                <w:b/>
              </w:rPr>
              <w:t xml:space="preserve">   </w:t>
            </w:r>
            <w:r>
              <w:rPr>
                <w:rFonts w:ascii="宋体"/>
              </w:rPr>
              <w:t xml:space="preserve"> </w:t>
            </w:r>
            <w:r>
              <w:rPr>
                <w:rFonts w:ascii="宋体" w:hint="eastAsia"/>
              </w:rPr>
              <w:t>学生课前预习，任课老师课堂讲授知识点，学生参与讨论，回答提问，并在课堂上以小组为单位进行案例分析讨论与展示。</w:t>
            </w:r>
          </w:p>
        </w:tc>
      </w:tr>
      <w:tr w:rsidR="00B03E81" w14:paraId="286DC6DF" w14:textId="77777777" w:rsidTr="00A973C6">
        <w:trPr>
          <w:trHeight w:val="1993"/>
        </w:trPr>
        <w:tc>
          <w:tcPr>
            <w:tcW w:w="8943" w:type="dxa"/>
            <w:gridSpan w:val="10"/>
            <w:shd w:val="clear" w:color="auto" w:fill="auto"/>
          </w:tcPr>
          <w:p w14:paraId="5C6F4BF5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主讲教师简介</w:t>
            </w:r>
            <w:r>
              <w:rPr>
                <w:rFonts w:ascii="宋体" w:hint="eastAsia"/>
              </w:rPr>
              <w:t>:</w:t>
            </w:r>
            <w:r>
              <w:rPr>
                <w:rFonts w:ascii="宋体"/>
                <w:b/>
              </w:rPr>
              <w:t xml:space="preserve"> </w:t>
            </w:r>
          </w:p>
          <w:p w14:paraId="34C1E965" w14:textId="77777777" w:rsidR="00B03E81" w:rsidRDefault="00310ED7" w:rsidP="00A973C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陈立</w:t>
            </w:r>
            <w:r w:rsidR="00B03E81">
              <w:rPr>
                <w:rFonts w:asciiTheme="minorEastAsia" w:hAnsiTheme="minorEastAsia" w:hint="eastAsia"/>
              </w:rPr>
              <w:t>，</w:t>
            </w:r>
            <w:r w:rsidRPr="00310ED7">
              <w:rPr>
                <w:rFonts w:asciiTheme="minorEastAsia" w:hAnsiTheme="minorEastAsia" w:hint="eastAsia"/>
              </w:rPr>
              <w:t>任课教师有若干年教学经验，曾开设经济法、商业信托法、</w:t>
            </w:r>
            <w:r>
              <w:rPr>
                <w:rFonts w:asciiTheme="minorEastAsia" w:hAnsiTheme="minorEastAsia" w:hint="eastAsia"/>
              </w:rPr>
              <w:t>商法、</w:t>
            </w:r>
            <w:r w:rsidRPr="00310ED7">
              <w:rPr>
                <w:rFonts w:asciiTheme="minorEastAsia" w:hAnsiTheme="minorEastAsia" w:hint="eastAsia"/>
              </w:rPr>
              <w:t>中国证券法等课程；能双语授课，善于将社会科学诸学科的方法和法律思辨训练融入课堂教学。</w:t>
            </w:r>
          </w:p>
          <w:p w14:paraId="0E23970B" w14:textId="77777777" w:rsidR="00B03E81" w:rsidRDefault="00B03E81" w:rsidP="00A973C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办公室：复旦江湾校区法学院4</w:t>
            </w:r>
            <w:r w:rsidR="00310ED7">
              <w:rPr>
                <w:rFonts w:asciiTheme="minorEastAsia" w:hAnsiTheme="minorEastAsia" w:hint="eastAsia"/>
              </w:rPr>
              <w:t>04</w:t>
            </w:r>
            <w:r w:rsidR="00310ED7">
              <w:rPr>
                <w:rFonts w:asciiTheme="minorEastAsia" w:hAnsiTheme="minorEastAsia"/>
              </w:rPr>
              <w:t>A</w:t>
            </w:r>
            <w:r w:rsidR="00310ED7">
              <w:rPr>
                <w:rFonts w:asciiTheme="minorEastAsia" w:hAnsiTheme="minorEastAsia" w:hint="eastAsia"/>
              </w:rPr>
              <w:t>.</w:t>
            </w:r>
          </w:p>
          <w:p w14:paraId="06664230" w14:textId="77777777" w:rsidR="00B03E81" w:rsidRDefault="00B03E81" w:rsidP="00A973C6">
            <w:pPr>
              <w:rPr>
                <w:rStyle w:val="a3"/>
              </w:rPr>
            </w:pPr>
            <w:r>
              <w:rPr>
                <w:rFonts w:hint="eastAsia"/>
              </w:rPr>
              <w:t>联系方法：</w:t>
            </w:r>
            <w:r w:rsidR="00310ED7">
              <w:rPr>
                <w:rFonts w:hint="eastAsia"/>
              </w:rPr>
              <w:t>law</w:t>
            </w:r>
            <w:r w:rsidR="00310ED7">
              <w:t>cl</w:t>
            </w:r>
            <w:r>
              <w:rPr>
                <w:rFonts w:hint="eastAsia"/>
              </w:rPr>
              <w:t>@fudan.edu.cn</w:t>
            </w:r>
          </w:p>
          <w:p w14:paraId="1C05DFF7" w14:textId="77777777" w:rsidR="00B03E81" w:rsidRDefault="00B03E81" w:rsidP="00A973C6">
            <w:pPr>
              <w:rPr>
                <w:rFonts w:ascii="宋体"/>
                <w:b/>
              </w:rPr>
            </w:pPr>
          </w:p>
        </w:tc>
      </w:tr>
      <w:tr w:rsidR="00B03E81" w14:paraId="597BC902" w14:textId="77777777" w:rsidTr="00A973C6">
        <w:trPr>
          <w:trHeight w:val="420"/>
        </w:trPr>
        <w:tc>
          <w:tcPr>
            <w:tcW w:w="8943" w:type="dxa"/>
            <w:gridSpan w:val="10"/>
            <w:shd w:val="clear" w:color="auto" w:fill="auto"/>
            <w:vAlign w:val="center"/>
          </w:tcPr>
          <w:p w14:paraId="16731F13" w14:textId="77777777" w:rsidR="00B03E81" w:rsidRDefault="00B03E81" w:rsidP="00A973C6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/>
              </w:rPr>
              <w:t>教学团队成员</w:t>
            </w:r>
          </w:p>
        </w:tc>
      </w:tr>
      <w:tr w:rsidR="00B03E81" w14:paraId="2EA387BE" w14:textId="77777777" w:rsidTr="00A973C6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DB38E6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姓名</w:t>
            </w: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2D455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性别</w:t>
            </w:r>
          </w:p>
        </w:tc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86F43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职称</w:t>
            </w:r>
          </w:p>
        </w:tc>
        <w:tc>
          <w:tcPr>
            <w:tcW w:w="216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12188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院系</w:t>
            </w: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C400243" w14:textId="77777777" w:rsidR="00B03E81" w:rsidRDefault="00B03E81" w:rsidP="00A973C6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在教学中承担的职责</w:t>
            </w:r>
          </w:p>
        </w:tc>
      </w:tr>
      <w:tr w:rsidR="00B03E81" w14:paraId="387F7559" w14:textId="77777777" w:rsidTr="00A973C6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529B40C1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90FFB34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524B5D5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216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C609235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</w:tcPr>
          <w:p w14:paraId="2FD5CF53" w14:textId="77777777" w:rsidR="00B03E81" w:rsidRDefault="00B03E81" w:rsidP="00A973C6">
            <w:pPr>
              <w:rPr>
                <w:rFonts w:ascii="宋体"/>
              </w:rPr>
            </w:pPr>
          </w:p>
        </w:tc>
      </w:tr>
      <w:tr w:rsidR="00B03E81" w14:paraId="13860D4C" w14:textId="77777777" w:rsidTr="00A973C6">
        <w:trPr>
          <w:trHeight w:val="465"/>
        </w:trPr>
        <w:tc>
          <w:tcPr>
            <w:tcW w:w="1365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0CC5BB24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8A90575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74327E1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216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65DBC6D" w14:textId="77777777" w:rsidR="00B03E81" w:rsidRDefault="00B03E81" w:rsidP="00A973C6">
            <w:pPr>
              <w:rPr>
                <w:rFonts w:ascii="宋体"/>
              </w:rPr>
            </w:pPr>
          </w:p>
        </w:tc>
        <w:tc>
          <w:tcPr>
            <w:tcW w:w="2538" w:type="dxa"/>
            <w:tcBorders>
              <w:left w:val="single" w:sz="8" w:space="0" w:color="auto"/>
            </w:tcBorders>
            <w:shd w:val="clear" w:color="auto" w:fill="auto"/>
          </w:tcPr>
          <w:p w14:paraId="65128BB2" w14:textId="77777777" w:rsidR="00B03E81" w:rsidRDefault="00B03E81" w:rsidP="00A973C6">
            <w:pPr>
              <w:rPr>
                <w:rFonts w:ascii="宋体"/>
              </w:rPr>
            </w:pPr>
          </w:p>
        </w:tc>
      </w:tr>
      <w:tr w:rsidR="00B03E81" w14:paraId="6EFC69C2" w14:textId="77777777" w:rsidTr="00A973C6">
        <w:trPr>
          <w:trHeight w:val="2451"/>
        </w:trPr>
        <w:tc>
          <w:tcPr>
            <w:tcW w:w="89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8B8EA17" w14:textId="77777777" w:rsidR="00E80436" w:rsidRDefault="00E80436" w:rsidP="00E80436">
            <w:pPr>
              <w:rPr>
                <w:rFonts w:ascii="仿宋_GB2312" w:eastAsia="仿宋_GB2312"/>
                <w:sz w:val="24"/>
              </w:rPr>
            </w:pPr>
            <w:r>
              <w:rPr>
                <w:rFonts w:ascii="宋体" w:hint="eastAsia"/>
                <w:b/>
              </w:rPr>
              <w:t xml:space="preserve">教学内容安排 </w:t>
            </w:r>
            <w:r>
              <w:rPr>
                <w:rFonts w:ascii="宋体" w:hAnsi="宋体" w:hint="eastAsia"/>
              </w:rPr>
              <w:t>(共计18周，18周含考试周，具体到每节课内容)</w:t>
            </w:r>
            <w:r>
              <w:rPr>
                <w:rFonts w:ascii="宋体" w:hint="eastAsia"/>
                <w:b/>
              </w:rPr>
              <w:t>: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14:paraId="08F920CB" w14:textId="77777777" w:rsidR="00E80436" w:rsidRDefault="00E80436" w:rsidP="00E8043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教学内容安排：</w:t>
            </w:r>
          </w:p>
          <w:p w14:paraId="586BB435" w14:textId="100AB460" w:rsidR="00E80436" w:rsidRDefault="00E80436" w:rsidP="00E8043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I．</w:t>
            </w:r>
            <w:r w:rsidR="0020563F">
              <w:rPr>
                <w:rFonts w:asciiTheme="minorEastAsia" w:hAnsiTheme="minorEastAsia" w:hint="eastAsia"/>
              </w:rPr>
              <w:t xml:space="preserve"> </w:t>
            </w:r>
            <w:r w:rsidR="00C00247">
              <w:rPr>
                <w:rFonts w:ascii="AGaramondPro-Semibold" w:eastAsia="AGaramondPro-Semibold" w:cs="AGaramondPro-Semibold"/>
                <w:kern w:val="0"/>
                <w:szCs w:val="21"/>
              </w:rPr>
              <w:t>What Is Corporate Law?</w:t>
            </w:r>
            <w:r w:rsidR="00166850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166850">
              <w:rPr>
                <w:rFonts w:asciiTheme="minorEastAsia" w:hAnsiTheme="minorEastAsia" w:hint="eastAsia"/>
              </w:rPr>
              <w:t>（第</w:t>
            </w:r>
            <w:r w:rsidR="00166850">
              <w:rPr>
                <w:rFonts w:asciiTheme="minorEastAsia" w:hAnsiTheme="minorEastAsia"/>
              </w:rPr>
              <w:t>1-2</w:t>
            </w:r>
            <w:r w:rsidR="00166850">
              <w:rPr>
                <w:rFonts w:asciiTheme="minorEastAsia" w:hAnsiTheme="minorEastAsia" w:hint="eastAsia"/>
              </w:rPr>
              <w:t>周）</w:t>
            </w:r>
          </w:p>
          <w:p w14:paraId="579F2B11" w14:textId="288E739A" w:rsidR="00E80436" w:rsidRPr="0020563F" w:rsidRDefault="00E80436" w:rsidP="0016685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II．</w:t>
            </w:r>
            <w:r w:rsidR="00166850">
              <w:rPr>
                <w:rFonts w:ascii="AGaramondPro-Semibold" w:eastAsia="AGaramondPro-Semibold" w:cs="AGaramondPro-Semibold"/>
                <w:kern w:val="0"/>
                <w:szCs w:val="21"/>
              </w:rPr>
              <w:t>Agency Problems and Legal Strategies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0563F">
              <w:rPr>
                <w:rFonts w:asciiTheme="minorEastAsia" w:hAnsiTheme="minorEastAsia"/>
              </w:rPr>
              <w:t>3-</w:t>
            </w:r>
            <w:r w:rsidR="002E3C83">
              <w:rPr>
                <w:rFonts w:asciiTheme="minorEastAsia" w:hAnsiTheme="minorEastAsia"/>
              </w:rPr>
              <w:t>5</w:t>
            </w:r>
            <w:r w:rsidR="0020563F">
              <w:rPr>
                <w:rFonts w:asciiTheme="minorEastAsia" w:hAnsiTheme="minorEastAsia" w:hint="eastAsia"/>
              </w:rPr>
              <w:t>周）</w:t>
            </w:r>
          </w:p>
          <w:p w14:paraId="173AEAF1" w14:textId="5B5BFBE5" w:rsidR="00166850" w:rsidRDefault="00E80436" w:rsidP="00166850">
            <w:pPr>
              <w:autoSpaceDE w:val="0"/>
              <w:autoSpaceDN w:val="0"/>
              <w:adjustRightInd w:val="0"/>
              <w:jc w:val="left"/>
              <w:rPr>
                <w:rFonts w:ascii="AGaramondPro-Semibold" w:eastAsia="AGaramondPro-Semibold" w:cs="AGaramondPro-Semibold"/>
                <w:kern w:val="0"/>
                <w:szCs w:val="21"/>
              </w:rPr>
            </w:pPr>
            <w:r>
              <w:rPr>
                <w:rFonts w:asciiTheme="minorEastAsia" w:hAnsiTheme="minorEastAsia" w:hint="eastAsia"/>
              </w:rPr>
              <w:t>I</w:t>
            </w:r>
            <w:r w:rsidR="00166850">
              <w:rPr>
                <w:rFonts w:asciiTheme="minorEastAsia" w:hAnsiTheme="minorEastAsia"/>
              </w:rPr>
              <w:t>II</w:t>
            </w:r>
            <w:r>
              <w:rPr>
                <w:rFonts w:asciiTheme="minorEastAsia" w:hAnsiTheme="minorEastAsia" w:hint="eastAsia"/>
              </w:rPr>
              <w:t xml:space="preserve">. </w:t>
            </w:r>
            <w:r w:rsidR="00166850">
              <w:rPr>
                <w:rFonts w:ascii="AGaramondPro-Semibold" w:eastAsia="AGaramondPro-Semibold" w:cs="AGaramondPro-Semibold"/>
                <w:kern w:val="0"/>
                <w:szCs w:val="21"/>
              </w:rPr>
              <w:t>The Basic Governance Structure: The Interests of Shareholders</w:t>
            </w:r>
          </w:p>
          <w:p w14:paraId="0D9C9962" w14:textId="508D4EBB" w:rsidR="00B03E81" w:rsidRPr="0020563F" w:rsidRDefault="00166850" w:rsidP="0020563F">
            <w:pPr>
              <w:rPr>
                <w:rFonts w:asciiTheme="minorEastAsia" w:hAnsiTheme="minorEastAsia"/>
              </w:rPr>
            </w:pP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as a Class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E3C83">
              <w:rPr>
                <w:rFonts w:asciiTheme="minorEastAsia" w:hAnsiTheme="minorEastAsia"/>
              </w:rPr>
              <w:t>6</w:t>
            </w:r>
            <w:r w:rsidR="0020563F">
              <w:rPr>
                <w:rFonts w:asciiTheme="minorEastAsia" w:hAnsiTheme="minorEastAsia"/>
              </w:rPr>
              <w:t>-</w:t>
            </w:r>
            <w:r w:rsidR="002E3C83">
              <w:rPr>
                <w:rFonts w:asciiTheme="minorEastAsia" w:hAnsiTheme="minorEastAsia"/>
              </w:rPr>
              <w:t>8</w:t>
            </w:r>
            <w:r w:rsidR="0020563F">
              <w:rPr>
                <w:rFonts w:asciiTheme="minorEastAsia" w:hAnsiTheme="minorEastAsia" w:hint="eastAsia"/>
              </w:rPr>
              <w:t>周）</w:t>
            </w:r>
          </w:p>
          <w:p w14:paraId="2B876CA9" w14:textId="5FF8CD88" w:rsidR="00166850" w:rsidRPr="0020563F" w:rsidRDefault="00166850" w:rsidP="002056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IV. </w:t>
            </w: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The Basic Governance Structure: Minority Shareholders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</w:p>
          <w:p w14:paraId="48F24FF9" w14:textId="06A4F64F" w:rsidR="00166850" w:rsidRDefault="00166850" w:rsidP="0020563F">
            <w:pPr>
              <w:ind w:firstLineChars="200" w:firstLine="420"/>
              <w:rPr>
                <w:rFonts w:ascii="AGaramondPro-Semibold" w:eastAsia="AGaramondPro-Semibold" w:cs="AGaramondPro-Semibold"/>
                <w:kern w:val="0"/>
                <w:szCs w:val="21"/>
              </w:rPr>
            </w:pP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and Non- </w:t>
            </w:r>
            <w:r w:rsidR="002E3C83">
              <w:rPr>
                <w:rFonts w:ascii="AGaramondPro-Semibold" w:eastAsia="AGaramondPro-Semibold" w:cs="AGaramondPro-Semibold"/>
                <w:kern w:val="0"/>
                <w:szCs w:val="21"/>
              </w:rPr>
              <w:t>Non-</w:t>
            </w: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Shareholder Constituencies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>(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E3C83">
              <w:rPr>
                <w:rFonts w:asciiTheme="minorEastAsia" w:hAnsiTheme="minorEastAsia"/>
              </w:rPr>
              <w:t>9</w:t>
            </w:r>
            <w:r w:rsidR="0020563F">
              <w:rPr>
                <w:rFonts w:asciiTheme="minorEastAsia" w:hAnsiTheme="minorEastAsia"/>
              </w:rPr>
              <w:t>-</w:t>
            </w:r>
            <w:r w:rsidR="002E3C83">
              <w:rPr>
                <w:rFonts w:asciiTheme="minorEastAsia" w:hAnsiTheme="minorEastAsia"/>
              </w:rPr>
              <w:t>12</w:t>
            </w:r>
            <w:r w:rsidR="0020563F">
              <w:rPr>
                <w:rFonts w:asciiTheme="minorEastAsia" w:hAnsiTheme="minorEastAsia" w:hint="eastAsia"/>
              </w:rPr>
              <w:t>周）</w:t>
            </w:r>
          </w:p>
          <w:p w14:paraId="2D950FC5" w14:textId="6A0176F7" w:rsidR="00166850" w:rsidRDefault="00166850" w:rsidP="00166850">
            <w:pPr>
              <w:rPr>
                <w:rFonts w:ascii="AGaramondPro-Semibold" w:eastAsia="AGaramondPro-Semibold" w:cs="AGaramondPro-Semibold"/>
                <w:kern w:val="0"/>
                <w:szCs w:val="21"/>
              </w:rPr>
            </w:pPr>
            <w:r>
              <w:rPr>
                <w:rFonts w:ascii="宋体"/>
                <w:szCs w:val="21"/>
              </w:rPr>
              <w:t>V</w:t>
            </w:r>
            <w:r>
              <w:rPr>
                <w:rFonts w:ascii="宋体" w:hint="eastAsia"/>
                <w:szCs w:val="21"/>
              </w:rPr>
              <w:t>．</w:t>
            </w: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Transactions with Creditors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E3C83">
              <w:rPr>
                <w:rFonts w:asciiTheme="minorEastAsia" w:hAnsiTheme="minorEastAsia"/>
              </w:rPr>
              <w:t>13</w:t>
            </w:r>
            <w:r w:rsidR="0020563F">
              <w:rPr>
                <w:rFonts w:asciiTheme="minorEastAsia" w:hAnsiTheme="minorEastAsia"/>
              </w:rPr>
              <w:t>-1</w:t>
            </w:r>
            <w:r w:rsidR="002E3C83">
              <w:rPr>
                <w:rFonts w:asciiTheme="minorEastAsia" w:hAnsiTheme="minorEastAsia"/>
              </w:rPr>
              <w:t>4</w:t>
            </w:r>
            <w:r w:rsidR="0020563F">
              <w:rPr>
                <w:rFonts w:asciiTheme="minorEastAsia" w:hAnsiTheme="minorEastAsia" w:hint="eastAsia"/>
              </w:rPr>
              <w:t>周）</w:t>
            </w:r>
            <w:bookmarkStart w:id="0" w:name="_GoBack"/>
            <w:bookmarkEnd w:id="0"/>
          </w:p>
          <w:p w14:paraId="49D86011" w14:textId="6C761FB3" w:rsidR="00166850" w:rsidRDefault="00166850" w:rsidP="00166850">
            <w:pPr>
              <w:rPr>
                <w:rFonts w:ascii="AGaramondPro-Semibold" w:eastAsia="AGaramondPro-Semibold" w:cs="AGaramondPro-Semibold"/>
                <w:kern w:val="0"/>
                <w:szCs w:val="21"/>
              </w:rPr>
            </w:pPr>
            <w:r>
              <w:rPr>
                <w:rFonts w:ascii="AGaramondPro-Semibold" w:eastAsia="AGaramondPro-Semibold" w:cs="AGaramondPro-Semibold" w:hint="eastAsia"/>
                <w:kern w:val="0"/>
                <w:szCs w:val="21"/>
              </w:rPr>
              <w:t>V</w:t>
            </w: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I</w:t>
            </w:r>
            <w:r>
              <w:rPr>
                <w:rFonts w:ascii="AGaramondPro-Semibold" w:eastAsia="AGaramondPro-Semibold" w:cs="AGaramondPro-Semibold" w:hint="eastAsia"/>
                <w:kern w:val="0"/>
                <w:szCs w:val="21"/>
              </w:rPr>
              <w:t>．</w:t>
            </w:r>
            <w:r w:rsidRPr="00166850">
              <w:rPr>
                <w:rFonts w:ascii="AGaramondPro-Semibold" w:eastAsia="AGaramondPro-Semibold" w:cs="AGaramondPro-Semibold"/>
                <w:kern w:val="0"/>
                <w:szCs w:val="21"/>
              </w:rPr>
              <w:t>Related- Party Transactions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0563F">
              <w:rPr>
                <w:rFonts w:asciiTheme="minorEastAsia" w:hAnsiTheme="minorEastAsia"/>
              </w:rPr>
              <w:t>1</w:t>
            </w:r>
            <w:r w:rsidR="002E3C83">
              <w:rPr>
                <w:rFonts w:asciiTheme="minorEastAsia" w:hAnsiTheme="minorEastAsia"/>
              </w:rPr>
              <w:t>5</w:t>
            </w:r>
            <w:r w:rsidR="0020563F">
              <w:rPr>
                <w:rFonts w:asciiTheme="minorEastAsia" w:hAnsiTheme="minorEastAsia"/>
              </w:rPr>
              <w:t>-1</w:t>
            </w:r>
            <w:r w:rsidR="002E3C83">
              <w:rPr>
                <w:rFonts w:asciiTheme="minorEastAsia" w:hAnsiTheme="minorEastAsia"/>
              </w:rPr>
              <w:t>6</w:t>
            </w:r>
            <w:r w:rsidR="0020563F">
              <w:rPr>
                <w:rFonts w:asciiTheme="minorEastAsia" w:hAnsiTheme="minorEastAsia" w:hint="eastAsia"/>
              </w:rPr>
              <w:t>周）</w:t>
            </w:r>
          </w:p>
          <w:p w14:paraId="2F4F9B7F" w14:textId="046D055A" w:rsidR="00166850" w:rsidRDefault="00166850" w:rsidP="00166850">
            <w:pPr>
              <w:rPr>
                <w:rFonts w:ascii="AGaramondPro-Semibold" w:eastAsia="AGaramondPro-Semibold" w:cs="AGaramondPro-Semibold"/>
                <w:kern w:val="0"/>
                <w:szCs w:val="21"/>
              </w:rPr>
            </w:pPr>
            <w:r>
              <w:rPr>
                <w:rFonts w:ascii="AGaramondPro-Semibold" w:eastAsia="AGaramondPro-Semibold" w:cs="AGaramondPro-Semibold"/>
                <w:kern w:val="0"/>
                <w:szCs w:val="21"/>
              </w:rPr>
              <w:t>VII</w:t>
            </w:r>
            <w:r>
              <w:rPr>
                <w:rFonts w:ascii="AGaramondPro-Semibold" w:eastAsia="AGaramondPro-Semibold" w:cs="AGaramondPro-Semibold" w:hint="eastAsia"/>
                <w:kern w:val="0"/>
                <w:szCs w:val="21"/>
              </w:rPr>
              <w:t>．</w:t>
            </w:r>
            <w:r w:rsidR="002E3C83">
              <w:rPr>
                <w:rFonts w:ascii="AGaramondPro-Semibold" w:eastAsia="AGaramondPro-Semibold" w:cs="AGaramondPro-Semibold"/>
                <w:kern w:val="0"/>
                <w:szCs w:val="21"/>
              </w:rPr>
              <w:t>TBC</w:t>
            </w:r>
            <w:r w:rsidR="0020563F">
              <w:rPr>
                <w:rFonts w:ascii="AGaramondPro-Semibold" w:eastAsia="AGaramondPro-Semibold" w:cs="AGaramondPro-Semibold"/>
                <w:kern w:val="0"/>
                <w:szCs w:val="21"/>
              </w:rPr>
              <w:t xml:space="preserve"> </w:t>
            </w:r>
            <w:r w:rsidR="0020563F">
              <w:rPr>
                <w:rFonts w:asciiTheme="minorEastAsia" w:hAnsiTheme="minorEastAsia" w:hint="eastAsia"/>
              </w:rPr>
              <w:t>（第</w:t>
            </w:r>
            <w:r w:rsidR="002E3C83">
              <w:rPr>
                <w:rFonts w:asciiTheme="minorEastAsia" w:hAnsiTheme="minorEastAsia"/>
              </w:rPr>
              <w:t>17</w:t>
            </w:r>
            <w:r w:rsidR="0020563F">
              <w:rPr>
                <w:rFonts w:asciiTheme="minorEastAsia" w:hAnsiTheme="minorEastAsia"/>
              </w:rPr>
              <w:t>-1</w:t>
            </w:r>
            <w:r w:rsidR="002E3C83">
              <w:rPr>
                <w:rFonts w:asciiTheme="minorEastAsia" w:hAnsiTheme="minorEastAsia"/>
              </w:rPr>
              <w:t>8</w:t>
            </w:r>
            <w:r w:rsidR="0020563F">
              <w:rPr>
                <w:rFonts w:asciiTheme="minorEastAsia" w:hAnsiTheme="minorEastAsia" w:hint="eastAsia"/>
              </w:rPr>
              <w:t>周）</w:t>
            </w:r>
          </w:p>
          <w:p w14:paraId="66C0013D" w14:textId="6572F81A" w:rsidR="00166850" w:rsidRDefault="00166850" w:rsidP="00166850">
            <w:pPr>
              <w:rPr>
                <w:rFonts w:ascii="宋体"/>
                <w:szCs w:val="21"/>
              </w:rPr>
            </w:pPr>
          </w:p>
        </w:tc>
      </w:tr>
      <w:tr w:rsidR="00B03E81" w14:paraId="32EF9A6B" w14:textId="77777777" w:rsidTr="00A973C6">
        <w:trPr>
          <w:trHeight w:val="1156"/>
        </w:trPr>
        <w:tc>
          <w:tcPr>
            <w:tcW w:w="894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22731" w14:textId="77777777" w:rsidR="00B03E81" w:rsidRDefault="00B03E81" w:rsidP="00A973C6">
            <w:pPr>
              <w:spacing w:beforeLines="50" w:before="156"/>
              <w:ind w:leftChars="-67" w:left="-141" w:firstLineChars="100" w:firstLine="211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="宋体" w:cs="宋体" w:hint="eastAsia"/>
                <w:b/>
                <w:szCs w:val="21"/>
                <w:lang w:val="zh-CN"/>
              </w:rPr>
              <w:t>课内外讨论或练习、实践、体验等环节设计：</w:t>
            </w:r>
          </w:p>
          <w:p w14:paraId="0A567C6A" w14:textId="77777777" w:rsidR="00B03E81" w:rsidRDefault="00B03E81" w:rsidP="00A973C6">
            <w:pPr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hint="eastAsia"/>
              </w:rPr>
              <w:t>课前需预习案例，课堂上以小组为单位讨论分析。</w:t>
            </w:r>
          </w:p>
        </w:tc>
      </w:tr>
      <w:tr w:rsidR="00B03E81" w14:paraId="1100A10C" w14:textId="77777777" w:rsidTr="00A973C6">
        <w:trPr>
          <w:trHeight w:val="1116"/>
        </w:trPr>
        <w:tc>
          <w:tcPr>
            <w:tcW w:w="894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3BF48" w14:textId="77777777" w:rsidR="00B03E81" w:rsidRDefault="00B03E81" w:rsidP="00A973C6">
            <w:pPr>
              <w:spacing w:beforeLines="50" w:before="156"/>
              <w:ind w:leftChars="-67" w:left="-141" w:firstLineChars="100" w:firstLine="211"/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="宋体" w:cs="宋体" w:hint="eastAsia"/>
                <w:b/>
                <w:szCs w:val="21"/>
                <w:lang w:val="zh-CN"/>
              </w:rPr>
              <w:t>如需配备助教，注明助教工作内容：</w:t>
            </w:r>
          </w:p>
          <w:p w14:paraId="03CE00C8" w14:textId="77777777" w:rsidR="00B03E81" w:rsidRDefault="00B03E81" w:rsidP="00A973C6">
            <w:pPr>
              <w:rPr>
                <w:rFonts w:ascii="宋体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hint="eastAsia"/>
              </w:rPr>
              <w:t>课程需配备助教，助教负责协助主讲教师准备教学材料，组织学生讨论，回答学生问题，协助批改作业及试卷等工作。</w:t>
            </w:r>
          </w:p>
        </w:tc>
      </w:tr>
      <w:tr w:rsidR="00B03E81" w14:paraId="5F619A54" w14:textId="77777777" w:rsidTr="00A973C6">
        <w:trPr>
          <w:trHeight w:val="1122"/>
        </w:trPr>
        <w:tc>
          <w:tcPr>
            <w:tcW w:w="8943" w:type="dxa"/>
            <w:gridSpan w:val="10"/>
            <w:shd w:val="clear" w:color="auto" w:fill="auto"/>
          </w:tcPr>
          <w:p w14:paraId="602EF929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考核和评价方式（</w:t>
            </w:r>
            <w:r>
              <w:rPr>
                <w:rFonts w:ascii="Microsoft YaHei UI" w:eastAsia="Microsoft YaHei UI" w:hAnsi="Microsoft YaHei UI" w:hint="eastAsia"/>
                <w:szCs w:val="21"/>
                <w:shd w:val="clear" w:color="auto" w:fill="FFFFFF"/>
              </w:rPr>
              <w:t>提供学生课程最终成绩的分数组成，体现形成性的评价过程</w:t>
            </w:r>
            <w:r>
              <w:rPr>
                <w:rFonts w:ascii="宋体" w:hint="eastAsia"/>
                <w:b/>
              </w:rPr>
              <w:t xml:space="preserve">）: </w:t>
            </w:r>
          </w:p>
          <w:p w14:paraId="051995C1" w14:textId="77777777" w:rsidR="00B03E81" w:rsidRDefault="00B03E81" w:rsidP="00A973C6">
            <w:pPr>
              <w:ind w:firstLine="43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平日成绩占</w:t>
            </w:r>
            <w:r w:rsidR="00DC117B">
              <w:rPr>
                <w:rFonts w:asciiTheme="minorEastAsia" w:hAnsiTheme="minorEastAsia"/>
              </w:rPr>
              <w:t>3</w:t>
            </w:r>
            <w:r w:rsidR="00310ED7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 w:hint="eastAsia"/>
              </w:rPr>
              <w:t>%，其中包括平日作业、出勤及回答问题以及小组讨论。</w:t>
            </w:r>
          </w:p>
          <w:p w14:paraId="4192CA41" w14:textId="77777777" w:rsidR="00B03E81" w:rsidRDefault="00B03E81" w:rsidP="00A973C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期末闭卷考试成绩占</w:t>
            </w:r>
            <w:r w:rsidR="00DC117B">
              <w:rPr>
                <w:rFonts w:asciiTheme="minorEastAsia" w:hAnsiTheme="minorEastAsia"/>
              </w:rPr>
              <w:t>7</w:t>
            </w:r>
            <w:r>
              <w:rPr>
                <w:rFonts w:asciiTheme="minorEastAsia" w:hAnsiTheme="minorEastAsia" w:hint="eastAsia"/>
              </w:rPr>
              <w:t>0%。</w:t>
            </w:r>
          </w:p>
          <w:p w14:paraId="376601D8" w14:textId="77777777" w:rsidR="00B03E81" w:rsidRDefault="00B03E81" w:rsidP="00A973C6">
            <w:pPr>
              <w:ind w:firstLineChars="200" w:firstLine="422"/>
              <w:rPr>
                <w:rFonts w:ascii="楷体" w:eastAsia="楷体" w:hAnsi="楷体"/>
                <w:b/>
              </w:rPr>
            </w:pPr>
          </w:p>
        </w:tc>
      </w:tr>
      <w:tr w:rsidR="00B03E81" w14:paraId="378A5AEB" w14:textId="77777777" w:rsidTr="00A973C6">
        <w:trPr>
          <w:trHeight w:val="1383"/>
        </w:trPr>
        <w:tc>
          <w:tcPr>
            <w:tcW w:w="8943" w:type="dxa"/>
            <w:gridSpan w:val="10"/>
            <w:shd w:val="clear" w:color="auto" w:fill="auto"/>
          </w:tcPr>
          <w:p w14:paraId="3E6A60B5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教材（</w:t>
            </w:r>
            <w:r>
              <w:rPr>
                <w:rFonts w:ascii="Microsoft YaHei UI" w:eastAsia="Microsoft YaHei UI" w:hAnsi="Microsoft YaHei UI" w:hint="eastAsia"/>
                <w:szCs w:val="21"/>
                <w:shd w:val="clear" w:color="auto" w:fill="FFFFFF"/>
              </w:rPr>
              <w:t>包括作者、书名、出版社和出版时间；如使用自编讲义，也请列明</w:t>
            </w:r>
            <w:r>
              <w:rPr>
                <w:rFonts w:ascii="宋体" w:hint="eastAsia"/>
                <w:b/>
              </w:rPr>
              <w:t>）：</w:t>
            </w:r>
          </w:p>
          <w:p w14:paraId="10D0DBBB" w14:textId="31F84A7C" w:rsidR="00B03E81" w:rsidRPr="0020563F" w:rsidRDefault="00B96616" w:rsidP="00A973C6">
            <w:pPr>
              <w:ind w:firstLine="437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自选材料。</w:t>
            </w:r>
          </w:p>
        </w:tc>
      </w:tr>
      <w:tr w:rsidR="00B03E81" w14:paraId="1096BF1C" w14:textId="77777777" w:rsidTr="00A973C6">
        <w:trPr>
          <w:trHeight w:val="1383"/>
        </w:trPr>
        <w:tc>
          <w:tcPr>
            <w:tcW w:w="8943" w:type="dxa"/>
            <w:gridSpan w:val="10"/>
            <w:shd w:val="clear" w:color="auto" w:fill="auto"/>
          </w:tcPr>
          <w:p w14:paraId="51CEB5DF" w14:textId="77777777" w:rsidR="00B03E81" w:rsidRDefault="00B03E81" w:rsidP="00A973C6">
            <w:pPr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教学参考资料</w:t>
            </w:r>
            <w:r>
              <w:rPr>
                <w:rFonts w:ascii="宋体" w:hint="eastAsia"/>
                <w:b/>
                <w:szCs w:val="21"/>
              </w:rPr>
              <w:t>（</w:t>
            </w:r>
            <w:r>
              <w:rPr>
                <w:rFonts w:ascii="Microsoft YaHei UI" w:eastAsia="Microsoft YaHei UI" w:hAnsi="Microsoft YaHei UI" w:hint="eastAsia"/>
                <w:szCs w:val="21"/>
                <w:shd w:val="clear" w:color="auto" w:fill="FFFFFF"/>
              </w:rPr>
              <w:t>包括作者、书名、出版社和出版时间</w:t>
            </w:r>
            <w:r>
              <w:rPr>
                <w:rFonts w:ascii="宋体" w:hint="eastAsia"/>
                <w:b/>
                <w:szCs w:val="21"/>
              </w:rPr>
              <w:t>）：</w:t>
            </w:r>
          </w:p>
          <w:p w14:paraId="1A2B7791" w14:textId="7401FE8E" w:rsidR="00B03E81" w:rsidRDefault="0020563F" w:rsidP="0020563F">
            <w:pPr>
              <w:ind w:firstLine="437"/>
              <w:rPr>
                <w:rFonts w:ascii="宋体"/>
                <w:b/>
              </w:rPr>
            </w:pPr>
            <w:r>
              <w:rPr>
                <w:rFonts w:asciiTheme="minorEastAsia" w:hAnsiTheme="minorEastAsia" w:hint="eastAsia"/>
              </w:rPr>
              <w:t>自编辅助学习材料</w:t>
            </w:r>
          </w:p>
        </w:tc>
      </w:tr>
    </w:tbl>
    <w:p w14:paraId="022E48F4" w14:textId="77777777" w:rsidR="00AE7B14" w:rsidRPr="00B03E81" w:rsidRDefault="00AE7B14" w:rsidP="00B03E81"/>
    <w:sectPr w:rsidR="00AE7B14" w:rsidRPr="00B03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81FD4" w14:textId="77777777" w:rsidR="00C8708F" w:rsidRDefault="00C8708F" w:rsidP="00E80436">
      <w:r>
        <w:separator/>
      </w:r>
    </w:p>
  </w:endnote>
  <w:endnote w:type="continuationSeparator" w:id="0">
    <w:p w14:paraId="23E0BD76" w14:textId="77777777" w:rsidR="00C8708F" w:rsidRDefault="00C8708F" w:rsidP="00E8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GaramondPro-Semibold">
    <w:altName w:val="宋体"/>
    <w:charset w:val="86"/>
    <w:family w:val="roma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D9964" w14:textId="77777777" w:rsidR="00C8708F" w:rsidRDefault="00C8708F" w:rsidP="00E80436">
      <w:r>
        <w:separator/>
      </w:r>
    </w:p>
  </w:footnote>
  <w:footnote w:type="continuationSeparator" w:id="0">
    <w:p w14:paraId="38552989" w14:textId="77777777" w:rsidR="00C8708F" w:rsidRDefault="00C8708F" w:rsidP="00E80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AwMTaysDAwNTYzMTFS0lEKTi0uzszPAykwrAUANtGOwCwAAAA="/>
  </w:docVars>
  <w:rsids>
    <w:rsidRoot w:val="001A6256"/>
    <w:rsid w:val="000445D2"/>
    <w:rsid w:val="000719ED"/>
    <w:rsid w:val="000F0855"/>
    <w:rsid w:val="00111382"/>
    <w:rsid w:val="00125FD4"/>
    <w:rsid w:val="00166850"/>
    <w:rsid w:val="001A6256"/>
    <w:rsid w:val="001C661F"/>
    <w:rsid w:val="0020563F"/>
    <w:rsid w:val="002E3C83"/>
    <w:rsid w:val="00310ED7"/>
    <w:rsid w:val="00357A45"/>
    <w:rsid w:val="00384A5E"/>
    <w:rsid w:val="003919F3"/>
    <w:rsid w:val="003C1D04"/>
    <w:rsid w:val="004B1720"/>
    <w:rsid w:val="004E6DCD"/>
    <w:rsid w:val="005C1EB5"/>
    <w:rsid w:val="00620DCB"/>
    <w:rsid w:val="006636E5"/>
    <w:rsid w:val="00695FC8"/>
    <w:rsid w:val="006F5CCC"/>
    <w:rsid w:val="00703507"/>
    <w:rsid w:val="00730BF7"/>
    <w:rsid w:val="007632C7"/>
    <w:rsid w:val="00777803"/>
    <w:rsid w:val="00781C09"/>
    <w:rsid w:val="00793575"/>
    <w:rsid w:val="007A1517"/>
    <w:rsid w:val="007B5FDE"/>
    <w:rsid w:val="00864DBD"/>
    <w:rsid w:val="008901EA"/>
    <w:rsid w:val="008E7A44"/>
    <w:rsid w:val="00940DB8"/>
    <w:rsid w:val="009453E5"/>
    <w:rsid w:val="009719C4"/>
    <w:rsid w:val="00996356"/>
    <w:rsid w:val="009C6471"/>
    <w:rsid w:val="00A73538"/>
    <w:rsid w:val="00A7539A"/>
    <w:rsid w:val="00AA34EB"/>
    <w:rsid w:val="00AE7B14"/>
    <w:rsid w:val="00B03E81"/>
    <w:rsid w:val="00B659A8"/>
    <w:rsid w:val="00B96616"/>
    <w:rsid w:val="00C00247"/>
    <w:rsid w:val="00C846E7"/>
    <w:rsid w:val="00C8708F"/>
    <w:rsid w:val="00D46F79"/>
    <w:rsid w:val="00DC117B"/>
    <w:rsid w:val="00E5215E"/>
    <w:rsid w:val="00E80436"/>
    <w:rsid w:val="00EB3AB9"/>
    <w:rsid w:val="00F06A4A"/>
    <w:rsid w:val="00F1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F1E8C"/>
  <w15:chartTrackingRefBased/>
  <w15:docId w15:val="{1F12FA57-3CFC-4A59-A4E2-9E0046BD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5FDE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E6DCD"/>
    <w:pPr>
      <w:autoSpaceDE w:val="0"/>
      <w:autoSpaceDN w:val="0"/>
      <w:adjustRightInd w:val="0"/>
      <w:ind w:left="540" w:hanging="540"/>
      <w:jc w:val="left"/>
      <w:outlineLvl w:val="0"/>
    </w:pPr>
    <w:rPr>
      <w:rFonts w:ascii="Times New Roman" w:eastAsia="宋体" w:hAnsi="Times New Roman" w:cs="Times New Roman"/>
      <w:color w:val="000000"/>
      <w:kern w:val="0"/>
      <w:sz w:val="64"/>
      <w:szCs w:val="64"/>
      <w:lang w:val="zh-CN"/>
    </w:rPr>
  </w:style>
  <w:style w:type="paragraph" w:styleId="2">
    <w:name w:val="heading 2"/>
    <w:basedOn w:val="a"/>
    <w:next w:val="a"/>
    <w:link w:val="20"/>
    <w:qFormat/>
    <w:rsid w:val="004E6DCD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EB3AB9"/>
    <w:rPr>
      <w:color w:val="0000FF"/>
      <w:u w:val="single"/>
    </w:rPr>
  </w:style>
  <w:style w:type="paragraph" w:styleId="HTML">
    <w:name w:val="HTML Preformatted"/>
    <w:basedOn w:val="a"/>
    <w:link w:val="HTML0"/>
    <w:qFormat/>
    <w:rsid w:val="00111382"/>
    <w:rPr>
      <w:rFonts w:ascii="Courier New" w:eastAsia="宋体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qFormat/>
    <w:rsid w:val="00111382"/>
    <w:rPr>
      <w:rFonts w:ascii="Courier New" w:eastAsia="宋体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D46F79"/>
    <w:pPr>
      <w:ind w:firstLineChars="200" w:firstLine="420"/>
    </w:pPr>
    <w:rPr>
      <w:rFonts w:ascii="Cambria" w:eastAsia="宋体" w:hAnsi="Cambria" w:cs="Times New Roman"/>
      <w:sz w:val="24"/>
      <w:szCs w:val="24"/>
    </w:rPr>
  </w:style>
  <w:style w:type="character" w:customStyle="1" w:styleId="10">
    <w:name w:val="标题 1 字符"/>
    <w:basedOn w:val="a0"/>
    <w:link w:val="1"/>
    <w:qFormat/>
    <w:rsid w:val="004E6DCD"/>
    <w:rPr>
      <w:rFonts w:ascii="Times New Roman" w:eastAsia="宋体" w:hAnsi="Times New Roman" w:cs="Times New Roman"/>
      <w:color w:val="000000"/>
      <w:kern w:val="0"/>
      <w:sz w:val="64"/>
      <w:szCs w:val="64"/>
      <w:lang w:val="zh-CN"/>
    </w:rPr>
  </w:style>
  <w:style w:type="character" w:customStyle="1" w:styleId="20">
    <w:name w:val="标题 2 字符"/>
    <w:basedOn w:val="a0"/>
    <w:link w:val="2"/>
    <w:qFormat/>
    <w:rsid w:val="004E6DCD"/>
    <w:rPr>
      <w:rFonts w:ascii="等线 Light" w:eastAsia="等线 Light" w:hAnsi="等线 Light" w:cs="Times New Roman"/>
      <w:b/>
      <w:bCs/>
      <w:sz w:val="32"/>
      <w:szCs w:val="32"/>
    </w:rPr>
  </w:style>
  <w:style w:type="paragraph" w:styleId="a5">
    <w:name w:val="Plain Text"/>
    <w:basedOn w:val="a"/>
    <w:link w:val="a6"/>
    <w:qFormat/>
    <w:rsid w:val="007A1517"/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basedOn w:val="a0"/>
    <w:link w:val="a5"/>
    <w:qFormat/>
    <w:rsid w:val="007A1517"/>
    <w:rPr>
      <w:rFonts w:ascii="宋体" w:eastAsia="宋体" w:hAnsi="Courier New" w:cs="Times New Roman"/>
      <w:kern w:val="0"/>
      <w:szCs w:val="20"/>
    </w:rPr>
  </w:style>
  <w:style w:type="paragraph" w:styleId="a7">
    <w:name w:val="header"/>
    <w:basedOn w:val="a"/>
    <w:link w:val="a8"/>
    <w:uiPriority w:val="99"/>
    <w:unhideWhenUsed/>
    <w:rsid w:val="00E80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80436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80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804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631</Words>
  <Characters>753</Characters>
  <Application>Microsoft Office Word</Application>
  <DocSecurity>0</DocSecurity>
  <Lines>22</Lines>
  <Paragraphs>16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1006706082@qq.com</dc:creator>
  <cp:keywords/>
  <dc:description/>
  <cp:lastModifiedBy>Chen Li</cp:lastModifiedBy>
  <cp:revision>5</cp:revision>
  <dcterms:created xsi:type="dcterms:W3CDTF">2024-05-13T03:10:00Z</dcterms:created>
  <dcterms:modified xsi:type="dcterms:W3CDTF">2024-05-13T03:18:00Z</dcterms:modified>
</cp:coreProperties>
</file>